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A0C17" w14:textId="77777777" w:rsidR="00FF5D6A" w:rsidRPr="00E21B8E" w:rsidRDefault="00FF5D6A" w:rsidP="00FF5D6A">
      <w:pPr>
        <w:keepNext/>
        <w:keepLines/>
        <w:widowControl w:val="0"/>
        <w:shd w:val="clear" w:color="auto" w:fill="538135" w:themeFill="accent6" w:themeFillShade="BF"/>
        <w:autoSpaceDE w:val="0"/>
        <w:autoSpaceDN w:val="0"/>
        <w:spacing w:after="0" w:line="360" w:lineRule="auto"/>
        <w:ind w:right="11"/>
        <w:jc w:val="both"/>
        <w:outlineLvl w:val="0"/>
        <w:rPr>
          <w:rFonts w:ascii="Arial" w:eastAsiaTheme="majorEastAsia" w:hAnsi="Arial" w:cs="Arial"/>
          <w:b/>
          <w:color w:val="FFFFFF" w:themeColor="background1"/>
          <w:sz w:val="28"/>
          <w:lang w:val="es-ES_tradnl"/>
          <w14:glow w14:rad="0">
            <w14:schemeClr w14:val="accent6">
              <w14:lumMod w14:val="75000"/>
            </w14:schemeClr>
          </w14:glow>
        </w:rPr>
      </w:pPr>
      <w:r w:rsidRPr="00E21B8E">
        <w:rPr>
          <w:rFonts w:ascii="Arial" w:eastAsiaTheme="majorEastAsia" w:hAnsi="Arial" w:cs="Arial"/>
          <w:b/>
          <w:color w:val="FFFFFF" w:themeColor="background1"/>
          <w:sz w:val="28"/>
          <w:lang w:val="es-ES_tradnl"/>
          <w14:glow w14:rad="0">
            <w14:schemeClr w14:val="accent6">
              <w14:lumMod w14:val="75000"/>
            </w14:schemeClr>
          </w14:glow>
        </w:rPr>
        <w:t>ANEXO X</w:t>
      </w:r>
      <w:r>
        <w:rPr>
          <w:rFonts w:ascii="Arial" w:eastAsiaTheme="majorEastAsia" w:hAnsi="Arial" w:cs="Arial"/>
          <w:b/>
          <w:color w:val="FFFFFF" w:themeColor="background1"/>
          <w:sz w:val="28"/>
          <w:lang w:val="es-ES_tradnl"/>
          <w14:glow w14:rad="0">
            <w14:schemeClr w14:val="accent6">
              <w14:lumMod w14:val="75000"/>
            </w14:schemeClr>
          </w14:glow>
        </w:rPr>
        <w:t>VIII</w:t>
      </w:r>
      <w:r w:rsidRPr="00E21B8E">
        <w:rPr>
          <w:rFonts w:ascii="Arial" w:eastAsiaTheme="majorEastAsia" w:hAnsi="Arial" w:cs="Arial"/>
          <w:b/>
          <w:color w:val="FFFFFF" w:themeColor="background1"/>
          <w:sz w:val="28"/>
          <w:lang w:val="es-ES_tradnl"/>
          <w14:glow w14:rad="0">
            <w14:schemeClr w14:val="accent6">
              <w14:lumMod w14:val="75000"/>
            </w14:schemeClr>
          </w14:glow>
        </w:rPr>
        <w:t xml:space="preserve">. </w:t>
      </w:r>
      <w:r w:rsidRPr="00CB1682">
        <w:rPr>
          <w:rFonts w:ascii="Arial" w:eastAsiaTheme="majorEastAsia" w:hAnsi="Arial" w:cs="Arial"/>
          <w:b/>
          <w:color w:val="FFFFFF" w:themeColor="background1"/>
          <w:sz w:val="28"/>
          <w:lang w:val="es-ES_tradnl"/>
          <w14:glow w14:rad="0">
            <w14:schemeClr w14:val="accent6">
              <w14:lumMod w14:val="75000"/>
            </w14:schemeClr>
          </w14:glow>
        </w:rPr>
        <w:t>REGLAS PARA LA SELECCIÓN DE SOLICITUDES A SOMETER AL ANÁLISIS DE RIESGO DE CONFLICTO DE INTERÉS</w:t>
      </w:r>
      <w:r>
        <w:rPr>
          <w:rFonts w:ascii="Arial" w:eastAsiaTheme="majorEastAsia" w:hAnsi="Arial" w:cs="Arial"/>
          <w:b/>
          <w:color w:val="FFFFFF" w:themeColor="background1"/>
          <w:sz w:val="28"/>
          <w:lang w:val="es-ES_tradnl"/>
          <w14:glow w14:rad="0">
            <w14:schemeClr w14:val="accent6">
              <w14:lumMod w14:val="75000"/>
            </w14:schemeClr>
          </w14:glow>
        </w:rPr>
        <w:t xml:space="preserve"> </w:t>
      </w:r>
      <w:r w:rsidRPr="00CB1682">
        <w:rPr>
          <w:rFonts w:ascii="Arial" w:eastAsiaTheme="majorEastAsia" w:hAnsi="Arial" w:cs="Arial"/>
          <w:b/>
          <w:color w:val="FFFFFF" w:themeColor="background1"/>
          <w:sz w:val="28"/>
          <w:lang w:val="es-ES_tradnl"/>
          <w14:glow w14:rad="0">
            <w14:schemeClr w14:val="accent6">
              <w14:lumMod w14:val="75000"/>
            </w14:schemeClr>
          </w14:glow>
        </w:rPr>
        <w:t>EN EL CASO DE PROCEDIMIENTOS DE CONCESIÓN DE SUBVENCIONES DE CONCURRENCIA MASIVA.</w:t>
      </w:r>
      <w:r>
        <w:rPr>
          <w:rFonts w:ascii="Arial" w:eastAsiaTheme="majorEastAsia" w:hAnsi="Arial" w:cs="Arial"/>
          <w:b/>
          <w:color w:val="FFFFFF" w:themeColor="background1"/>
          <w:sz w:val="28"/>
          <w:lang w:val="es-ES_tradnl"/>
          <w14:glow w14:rad="0">
            <w14:schemeClr w14:val="accent6">
              <w14:lumMod w14:val="75000"/>
            </w14:schemeClr>
          </w14:glow>
        </w:rPr>
        <w:t xml:space="preserve"> </w:t>
      </w:r>
      <w:r w:rsidRPr="00CB1682">
        <w:rPr>
          <w:rFonts w:ascii="Arial" w:eastAsiaTheme="majorEastAsia" w:hAnsi="Arial" w:cs="Arial"/>
          <w:b/>
          <w:color w:val="FFFFFF" w:themeColor="background1"/>
          <w:sz w:val="28"/>
          <w:lang w:val="es-ES_tradnl"/>
          <w14:glow w14:rad="0">
            <w14:schemeClr w14:val="accent6">
              <w14:lumMod w14:val="75000"/>
            </w14:schemeClr>
          </w14:glow>
        </w:rPr>
        <w:t>ORDEN HFP/55/2023, DE 24 DE ENERO.</w:t>
      </w:r>
    </w:p>
    <w:p w14:paraId="5BAEC737" w14:textId="77777777" w:rsidR="00FF5D6A" w:rsidRPr="00E21B8E" w:rsidRDefault="00FF5D6A" w:rsidP="00FF5D6A">
      <w:pPr>
        <w:jc w:val="center"/>
        <w:rPr>
          <w:rFonts w:ascii="Arial" w:eastAsiaTheme="majorEastAsia" w:hAnsi="Arial" w:cs="Arial"/>
          <w:sz w:val="28"/>
          <w:highlight w:val="lightGray"/>
          <w:lang w:val="es-ES_tradnl"/>
        </w:rPr>
      </w:pPr>
    </w:p>
    <w:p w14:paraId="5B1D624B" w14:textId="77777777" w:rsidR="00FF5D6A" w:rsidRPr="00EE3CE8" w:rsidRDefault="00FF5D6A" w:rsidP="00FF5D6A">
      <w:pPr>
        <w:spacing w:after="0"/>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En el caso de subvenciones de concurrencia masiva (más de cien solicitudes) el análisis de riesgo de conflicto de interés se realizará, a partir de lo que establezcan la orden de bases reguladora o la convocatoria concreta de concesión de subvenciones, de la siguiente manera:</w:t>
      </w:r>
    </w:p>
    <w:p w14:paraId="1150C4DF" w14:textId="77777777" w:rsidR="00FF5D6A" w:rsidRPr="00EE3CE8" w:rsidRDefault="00FF5D6A" w:rsidP="00FF5D6A">
      <w:pPr>
        <w:spacing w:after="0"/>
        <w:jc w:val="both"/>
        <w:rPr>
          <w:rFonts w:ascii="Arial" w:eastAsiaTheme="majorEastAsia" w:hAnsi="Arial" w:cs="Arial"/>
          <w:sz w:val="20"/>
          <w:szCs w:val="20"/>
          <w:lang w:val="es-ES_tradnl"/>
        </w:rPr>
      </w:pPr>
    </w:p>
    <w:p w14:paraId="629D4885" w14:textId="77777777" w:rsidR="00FF5D6A" w:rsidRPr="00EE3CE8" w:rsidRDefault="00FF5D6A" w:rsidP="00FF5D6A">
      <w:pPr>
        <w:pStyle w:val="Prrafodelista"/>
        <w:numPr>
          <w:ilvl w:val="0"/>
          <w:numId w:val="28"/>
        </w:numPr>
        <w:spacing w:after="0"/>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 xml:space="preserve">No existe la posibilidad de que ninguna de las subvenciones finalmente otorgadas supere los 10.000 euros: en este caso, el órgano responsable de la operación podrá optar por aplicar el análisis del riesgo de conflicto de interés para </w:t>
      </w:r>
      <w:r>
        <w:rPr>
          <w:rFonts w:ascii="Arial" w:eastAsiaTheme="majorEastAsia" w:hAnsi="Arial" w:cs="Arial"/>
          <w:sz w:val="20"/>
          <w:szCs w:val="20"/>
          <w:lang w:val="es-ES_tradnl"/>
        </w:rPr>
        <w:t>todas las personas</w:t>
      </w:r>
      <w:r w:rsidRPr="00EE3CE8">
        <w:rPr>
          <w:rFonts w:ascii="Arial" w:eastAsiaTheme="majorEastAsia" w:hAnsi="Arial" w:cs="Arial"/>
          <w:sz w:val="20"/>
          <w:szCs w:val="20"/>
          <w:lang w:val="es-ES_tradnl"/>
        </w:rPr>
        <w:t xml:space="preserve"> solicitantes, o bien seleccionará un conjunto de cien solicitudes para su comprobación de la siguiente manera:</w:t>
      </w:r>
    </w:p>
    <w:p w14:paraId="46F40848" w14:textId="77777777" w:rsidR="00FF5D6A" w:rsidRPr="00EE3CE8" w:rsidRDefault="00FF5D6A" w:rsidP="00FF5D6A">
      <w:pPr>
        <w:pStyle w:val="Prrafodelista"/>
        <w:spacing w:after="0"/>
        <w:jc w:val="both"/>
        <w:rPr>
          <w:rFonts w:ascii="Arial" w:eastAsiaTheme="majorEastAsia" w:hAnsi="Arial" w:cs="Arial"/>
          <w:sz w:val="20"/>
          <w:szCs w:val="20"/>
          <w:lang w:val="es-ES_tradnl"/>
        </w:rPr>
      </w:pPr>
    </w:p>
    <w:p w14:paraId="1AEE9690" w14:textId="77777777" w:rsidR="00FF5D6A" w:rsidRPr="00EE3CE8" w:rsidRDefault="00FF5D6A" w:rsidP="00FF5D6A">
      <w:pPr>
        <w:spacing w:after="0"/>
        <w:ind w:firstLine="708"/>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1. Se ordenarán todas las solicitudes por orden fecha y hora de entrada.</w:t>
      </w:r>
    </w:p>
    <w:p w14:paraId="4E12D513" w14:textId="77777777" w:rsidR="00FF5D6A" w:rsidRPr="00EE3CE8" w:rsidRDefault="00FF5D6A" w:rsidP="00FF5D6A">
      <w:pPr>
        <w:spacing w:after="0"/>
        <w:ind w:left="708"/>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2. El número total de solicitudes se divide por 100 para obtener el rango de los intervalos que determinará la selección de las solicitudes a comprobar, redondeando al número entero inferior en caso de que existan decimales.</w:t>
      </w:r>
    </w:p>
    <w:p w14:paraId="43850DAC" w14:textId="77777777" w:rsidR="00FF5D6A" w:rsidRDefault="00FF5D6A" w:rsidP="00FF5D6A">
      <w:pPr>
        <w:spacing w:after="0"/>
        <w:ind w:left="708"/>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3. Se seleccionará la primera solicitud y a continuación, las que ocupen el orden resultante de sumar sucesivamente el rango de intervalo obtenido, hasta alcanzar las cien solicitudes.</w:t>
      </w:r>
    </w:p>
    <w:p w14:paraId="626A5C2B" w14:textId="77777777" w:rsidR="00FF5D6A" w:rsidRPr="00EE3CE8" w:rsidRDefault="00FF5D6A" w:rsidP="00FF5D6A">
      <w:pPr>
        <w:spacing w:after="0"/>
        <w:ind w:left="708"/>
        <w:jc w:val="both"/>
        <w:rPr>
          <w:rFonts w:ascii="Arial" w:eastAsiaTheme="majorEastAsia" w:hAnsi="Arial" w:cs="Arial"/>
          <w:sz w:val="20"/>
          <w:szCs w:val="20"/>
          <w:lang w:val="es-ES_tradnl"/>
        </w:rPr>
      </w:pPr>
    </w:p>
    <w:p w14:paraId="255ED1E9" w14:textId="77777777" w:rsidR="00FF5D6A" w:rsidRDefault="00FF5D6A" w:rsidP="00FF5D6A">
      <w:pPr>
        <w:spacing w:after="0"/>
        <w:ind w:left="708"/>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El responsable de la operación deberá mantener la correspondiente pista de auditoría relativa a l</w:t>
      </w:r>
      <w:r>
        <w:rPr>
          <w:rFonts w:ascii="Arial" w:eastAsiaTheme="majorEastAsia" w:hAnsi="Arial" w:cs="Arial"/>
          <w:sz w:val="20"/>
          <w:szCs w:val="20"/>
          <w:lang w:val="es-ES_tradnl"/>
        </w:rPr>
        <w:t>a</w:t>
      </w:r>
      <w:r w:rsidRPr="00EE3CE8">
        <w:rPr>
          <w:rFonts w:ascii="Arial" w:eastAsiaTheme="majorEastAsia" w:hAnsi="Arial" w:cs="Arial"/>
          <w:sz w:val="20"/>
          <w:szCs w:val="20"/>
          <w:lang w:val="es-ES_tradnl"/>
        </w:rPr>
        <w:t xml:space="preserve">s </w:t>
      </w:r>
      <w:r>
        <w:rPr>
          <w:rFonts w:ascii="Arial" w:eastAsiaTheme="majorEastAsia" w:hAnsi="Arial" w:cs="Arial"/>
          <w:sz w:val="20"/>
          <w:szCs w:val="20"/>
          <w:lang w:val="es-ES_tradnl"/>
        </w:rPr>
        <w:t xml:space="preserve">personas </w:t>
      </w:r>
      <w:r w:rsidRPr="00EE3CE8">
        <w:rPr>
          <w:rFonts w:ascii="Arial" w:eastAsiaTheme="majorEastAsia" w:hAnsi="Arial" w:cs="Arial"/>
          <w:sz w:val="20"/>
          <w:szCs w:val="20"/>
          <w:lang w:val="es-ES_tradnl"/>
        </w:rPr>
        <w:t>solicitantes seleccionad</w:t>
      </w:r>
      <w:r>
        <w:rPr>
          <w:rFonts w:ascii="Arial" w:eastAsiaTheme="majorEastAsia" w:hAnsi="Arial" w:cs="Arial"/>
          <w:sz w:val="20"/>
          <w:szCs w:val="20"/>
          <w:lang w:val="es-ES_tradnl"/>
        </w:rPr>
        <w:t>a</w:t>
      </w:r>
      <w:r w:rsidRPr="00EE3CE8">
        <w:rPr>
          <w:rFonts w:ascii="Arial" w:eastAsiaTheme="majorEastAsia" w:hAnsi="Arial" w:cs="Arial"/>
          <w:sz w:val="20"/>
          <w:szCs w:val="20"/>
          <w:lang w:val="es-ES_tradnl"/>
        </w:rPr>
        <w:t>s para la comprobación, documentando debidamente el proceso seguido para tal selección.</w:t>
      </w:r>
    </w:p>
    <w:p w14:paraId="41A7ADE3" w14:textId="77777777" w:rsidR="00FF5D6A" w:rsidRPr="00EE3CE8" w:rsidRDefault="00FF5D6A" w:rsidP="00FF5D6A">
      <w:pPr>
        <w:spacing w:after="0"/>
        <w:ind w:left="708"/>
        <w:jc w:val="both"/>
        <w:rPr>
          <w:rFonts w:ascii="Arial" w:eastAsiaTheme="majorEastAsia" w:hAnsi="Arial" w:cs="Arial"/>
          <w:sz w:val="20"/>
          <w:szCs w:val="20"/>
          <w:lang w:val="es-ES_tradnl"/>
        </w:rPr>
      </w:pPr>
    </w:p>
    <w:p w14:paraId="58C6B9ED" w14:textId="77777777" w:rsidR="00FF5D6A" w:rsidRDefault="00FF5D6A" w:rsidP="00FF5D6A">
      <w:pPr>
        <w:spacing w:after="0"/>
        <w:ind w:left="709"/>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A título enunciativo con el fin de facilitar la aplicación del sistema, se propone un ejemplo en el que partiendo de un supuesto en que se presentaran 3.532 solicitudes, se dividirían por cien para obtener 35,32. Al ser un número no entero, se redondearía al número entero inferior, en este caso 35. De esta forma se seleccionaría la solicitud número 1, la solicitud número 36, la solicitud número 71, la solicitud número 106, y así sucesivamente hasta completar 100 solicitudes.</w:t>
      </w:r>
    </w:p>
    <w:p w14:paraId="5AD7987B" w14:textId="77777777" w:rsidR="00FF5D6A" w:rsidRPr="00EE3CE8" w:rsidRDefault="00FF5D6A" w:rsidP="00FF5D6A">
      <w:pPr>
        <w:spacing w:after="0"/>
        <w:jc w:val="both"/>
        <w:rPr>
          <w:rFonts w:ascii="Arial" w:eastAsiaTheme="majorEastAsia" w:hAnsi="Arial" w:cs="Arial"/>
          <w:sz w:val="20"/>
          <w:szCs w:val="20"/>
          <w:lang w:val="es-ES_tradnl"/>
        </w:rPr>
      </w:pPr>
    </w:p>
    <w:p w14:paraId="1C01894B" w14:textId="77777777" w:rsidR="00FF5D6A" w:rsidRPr="00EE3CE8" w:rsidRDefault="00FF5D6A" w:rsidP="00FF5D6A">
      <w:pPr>
        <w:spacing w:after="0"/>
        <w:ind w:left="426"/>
        <w:jc w:val="both"/>
        <w:rPr>
          <w:rFonts w:ascii="Arial" w:eastAsiaTheme="majorEastAsia" w:hAnsi="Arial" w:cs="Arial"/>
          <w:sz w:val="20"/>
          <w:szCs w:val="20"/>
          <w:highlight w:val="lightGray"/>
          <w:lang w:val="es-ES_tradnl"/>
        </w:rPr>
      </w:pPr>
      <w:r w:rsidRPr="00EE3CE8">
        <w:rPr>
          <w:rFonts w:ascii="Arial" w:eastAsiaTheme="majorEastAsia" w:hAnsi="Arial" w:cs="Arial"/>
          <w:sz w:val="20"/>
          <w:szCs w:val="20"/>
          <w:lang w:val="es-ES_tradnl"/>
        </w:rPr>
        <w:t>B) Existe la posibilidad de que alguna de las subvenciones finalmente otorgadas con cargo a una determinada convocatoria supere los 10.000 euros: en este caso se chequearán el 100% de solicitudes, independientemente de la cuantía finalmente otorgada para cada una de ellas.</w:t>
      </w:r>
    </w:p>
    <w:p w14:paraId="401CA413" w14:textId="35A84086" w:rsidR="00023ADD" w:rsidRPr="00F9138B" w:rsidRDefault="00023ADD" w:rsidP="00F9138B"/>
    <w:sectPr w:rsidR="00023ADD" w:rsidRPr="00F9138B" w:rsidSect="00D32CD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654F" w14:textId="77777777" w:rsidR="00674D5A" w:rsidRDefault="00674D5A" w:rsidP="00EE6A90">
      <w:pPr>
        <w:spacing w:after="0" w:line="240" w:lineRule="auto"/>
      </w:pPr>
      <w:r>
        <w:separator/>
      </w:r>
    </w:p>
  </w:endnote>
  <w:endnote w:type="continuationSeparator" w:id="0">
    <w:p w14:paraId="4D5B11C1" w14:textId="77777777" w:rsidR="00674D5A" w:rsidRDefault="00674D5A"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6050" w14:textId="77777777" w:rsidR="001C7A5B" w:rsidRDefault="001C7A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25602" w14:textId="77777777" w:rsidR="00674D5A" w:rsidRDefault="00674D5A" w:rsidP="00EE6A90">
      <w:pPr>
        <w:spacing w:after="0" w:line="240" w:lineRule="auto"/>
      </w:pPr>
      <w:r>
        <w:separator/>
      </w:r>
    </w:p>
  </w:footnote>
  <w:footnote w:type="continuationSeparator" w:id="0">
    <w:p w14:paraId="466FC23B" w14:textId="77777777" w:rsidR="00674D5A" w:rsidRDefault="00674D5A"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2E97" w14:textId="77777777" w:rsidR="001C7A5B" w:rsidRDefault="001C7A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0655EF9" w:rsidR="002F0770" w:rsidRDefault="001C7A5B" w:rsidP="00470ECF">
    <w:pPr>
      <w:pStyle w:val="Encabezado"/>
      <w:tabs>
        <w:tab w:val="clear" w:pos="4252"/>
        <w:tab w:val="left" w:pos="1720"/>
        <w:tab w:val="left" w:pos="4773"/>
      </w:tabs>
    </w:pPr>
    <w:bookmarkStart w:id="0" w:name="_GoBack"/>
    <w:r>
      <w:rPr>
        <w:noProof/>
        <w:lang w:eastAsia="es-ES"/>
      </w:rPr>
      <w:drawing>
        <wp:anchor distT="0" distB="0" distL="114300" distR="114300" simplePos="0" relativeHeight="251672576" behindDoc="0" locked="0" layoutInCell="1" allowOverlap="1" wp14:anchorId="1677F05A" wp14:editId="0C078810">
          <wp:simplePos x="0" y="0"/>
          <wp:positionH relativeFrom="column">
            <wp:posOffset>1550035</wp:posOffset>
          </wp:positionH>
          <wp:positionV relativeFrom="page">
            <wp:posOffset>372110</wp:posOffset>
          </wp:positionV>
          <wp:extent cx="1762125" cy="5619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eastAsia="es-ES"/>
      </w:rPr>
      <w:drawing>
        <wp:anchor distT="0" distB="0" distL="114300" distR="114300" simplePos="0" relativeHeight="251671552" behindDoc="0" locked="0" layoutInCell="1" allowOverlap="1" wp14:anchorId="1AAFE004" wp14:editId="2C523ABB">
          <wp:simplePos x="0" y="0"/>
          <wp:positionH relativeFrom="margin">
            <wp:posOffset>-311785</wp:posOffset>
          </wp:positionH>
          <wp:positionV relativeFrom="page">
            <wp:posOffset>282575</wp:posOffset>
          </wp:positionV>
          <wp:extent cx="1065107" cy="638175"/>
          <wp:effectExtent l="0" t="0" r="190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2">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rsidR="002F0770">
      <w:rPr>
        <w:noProof/>
        <w:lang w:eastAsia="es-ES"/>
      </w:rPr>
      <w:drawing>
        <wp:anchor distT="0" distB="0" distL="114300" distR="114300" simplePos="0" relativeHeight="251673600" behindDoc="0" locked="0" layoutInCell="1" allowOverlap="1" wp14:anchorId="47B6257F" wp14:editId="5537607C">
          <wp:simplePos x="0" y="0"/>
          <wp:positionH relativeFrom="column">
            <wp:posOffset>3768725</wp:posOffset>
          </wp:positionH>
          <wp:positionV relativeFrom="page">
            <wp:posOffset>280035</wp:posOffset>
          </wp:positionV>
          <wp:extent cx="1943100" cy="542925"/>
          <wp:effectExtent l="0" t="0" r="0" b="9525"/>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sidR="002F0770">
      <w:tab/>
    </w:r>
    <w:r w:rsidR="002F0770">
      <w:tab/>
    </w:r>
    <w:r w:rsidR="002F0770">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1.25pt;height:11.2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0"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8"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3"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6"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4"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4"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2"/>
  </w:num>
  <w:num w:numId="3">
    <w:abstractNumId w:val="12"/>
  </w:num>
  <w:num w:numId="4">
    <w:abstractNumId w:val="9"/>
  </w:num>
  <w:num w:numId="5">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4"/>
  </w:num>
  <w:num w:numId="7">
    <w:abstractNumId w:val="19"/>
  </w:num>
  <w:num w:numId="8">
    <w:abstractNumId w:val="11"/>
  </w:num>
  <w:num w:numId="9">
    <w:abstractNumId w:val="49"/>
  </w:num>
  <w:num w:numId="10">
    <w:abstractNumId w:val="38"/>
  </w:num>
  <w:num w:numId="11">
    <w:abstractNumId w:val="16"/>
  </w:num>
  <w:num w:numId="12">
    <w:abstractNumId w:val="7"/>
  </w:num>
  <w:num w:numId="13">
    <w:abstractNumId w:val="43"/>
  </w:num>
  <w:num w:numId="14">
    <w:abstractNumId w:val="33"/>
  </w:num>
  <w:num w:numId="15">
    <w:abstractNumId w:val="53"/>
  </w:num>
  <w:num w:numId="16">
    <w:abstractNumId w:val="31"/>
  </w:num>
  <w:num w:numId="17">
    <w:abstractNumId w:val="55"/>
  </w:num>
  <w:num w:numId="18">
    <w:abstractNumId w:val="46"/>
  </w:num>
  <w:num w:numId="19">
    <w:abstractNumId w:val="26"/>
  </w:num>
  <w:num w:numId="20">
    <w:abstractNumId w:val="10"/>
  </w:num>
  <w:num w:numId="21">
    <w:abstractNumId w:val="41"/>
  </w:num>
  <w:num w:numId="22">
    <w:abstractNumId w:val="35"/>
  </w:num>
  <w:num w:numId="23">
    <w:abstractNumId w:val="23"/>
  </w:num>
  <w:num w:numId="24">
    <w:abstractNumId w:val="4"/>
  </w:num>
  <w:num w:numId="25">
    <w:abstractNumId w:val="3"/>
  </w:num>
  <w:num w:numId="26">
    <w:abstractNumId w:val="51"/>
  </w:num>
  <w:num w:numId="27">
    <w:abstractNumId w:val="45"/>
  </w:num>
  <w:num w:numId="28">
    <w:abstractNumId w:val="50"/>
  </w:num>
  <w:num w:numId="29">
    <w:abstractNumId w:val="44"/>
  </w:num>
  <w:num w:numId="30">
    <w:abstractNumId w:val="52"/>
  </w:num>
  <w:num w:numId="31">
    <w:abstractNumId w:val="47"/>
  </w:num>
  <w:num w:numId="32">
    <w:abstractNumId w:val="36"/>
  </w:num>
  <w:num w:numId="33">
    <w:abstractNumId w:val="6"/>
  </w:num>
  <w:num w:numId="34">
    <w:abstractNumId w:val="21"/>
  </w:num>
  <w:num w:numId="35">
    <w:abstractNumId w:val="27"/>
  </w:num>
  <w:num w:numId="36">
    <w:abstractNumId w:val="4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3"/>
    <w:lvlOverride w:ilvl="0">
      <w:startOverride w:val="2"/>
    </w:lvlOverride>
    <w:lvlOverride w:ilvl="1">
      <w:startOverride w:val="2"/>
    </w:lvlOverride>
  </w:num>
  <w:num w:numId="39">
    <w:abstractNumId w:val="40"/>
  </w:num>
  <w:num w:numId="40">
    <w:abstractNumId w:val="14"/>
  </w:num>
  <w:num w:numId="41">
    <w:abstractNumId w:val="1"/>
  </w:num>
  <w:num w:numId="42">
    <w:abstractNumId w:val="15"/>
  </w:num>
  <w:num w:numId="43">
    <w:abstractNumId w:val="39"/>
  </w:num>
  <w:num w:numId="44">
    <w:abstractNumId w:val="20"/>
  </w:num>
  <w:num w:numId="45">
    <w:abstractNumId w:val="17"/>
  </w:num>
  <w:num w:numId="46">
    <w:abstractNumId w:val="48"/>
  </w:num>
  <w:num w:numId="47">
    <w:abstractNumId w:val="34"/>
  </w:num>
  <w:num w:numId="48">
    <w:abstractNumId w:val="5"/>
  </w:num>
  <w:num w:numId="49">
    <w:abstractNumId w:val="28"/>
  </w:num>
  <w:num w:numId="50">
    <w:abstractNumId w:val="29"/>
  </w:num>
  <w:num w:numId="51">
    <w:abstractNumId w:val="0"/>
  </w:num>
  <w:num w:numId="52">
    <w:abstractNumId w:val="37"/>
  </w:num>
  <w:num w:numId="53">
    <w:abstractNumId w:val="42"/>
  </w:num>
  <w:num w:numId="54">
    <w:abstractNumId w:val="8"/>
  </w:num>
  <w:num w:numId="55">
    <w:abstractNumId w:val="2"/>
  </w:num>
  <w:num w:numId="56">
    <w:abstractNumId w:val="54"/>
  </w:num>
  <w:num w:numId="57">
    <w:abstractNumId w:val="18"/>
  </w:num>
  <w:num w:numId="58">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stvUkzUFBXYPrT73EY7F4UH5ohn1PNAkHyIhaSK1jXguAaBaGCm5LzAsLn7FrPlXDqYQhyF3CV37rLYlMO6rg==" w:salt="C++ra7GlmlrXCFro6Ysg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C7A5B"/>
    <w:rsid w:val="001D0292"/>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D7517"/>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4D5A"/>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5EFB"/>
    <w:rsid w:val="009C7E36"/>
    <w:rsid w:val="009D09E1"/>
    <w:rsid w:val="009D1803"/>
    <w:rsid w:val="009D52FF"/>
    <w:rsid w:val="009D74EA"/>
    <w:rsid w:val="009E6A7F"/>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90E"/>
    <w:rsid w:val="00B22D10"/>
    <w:rsid w:val="00B22DA8"/>
    <w:rsid w:val="00B23974"/>
    <w:rsid w:val="00B23B76"/>
    <w:rsid w:val="00B25CA6"/>
    <w:rsid w:val="00B26F00"/>
    <w:rsid w:val="00B3447D"/>
    <w:rsid w:val="00B34940"/>
    <w:rsid w:val="00B40ECD"/>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38B"/>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2DA2"/>
    <w:rsid w:val="00FF5D6A"/>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jp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F1CE87-6E6F-4A71-9D95-6DE34938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9481</TotalTime>
  <Pages>1</Pages>
  <Words>358</Words>
  <Characters>1975</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Cristina Benito Garcia</cp:lastModifiedBy>
  <cp:revision>269</cp:revision>
  <cp:lastPrinted>2024-05-07T05:39:00Z</cp:lastPrinted>
  <dcterms:created xsi:type="dcterms:W3CDTF">2024-02-09T12:57:00Z</dcterms:created>
  <dcterms:modified xsi:type="dcterms:W3CDTF">2025-01-09T13:48:00Z</dcterms:modified>
</cp:coreProperties>
</file>